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6F19" w14:textId="77777777" w:rsidR="002C38EB" w:rsidRDefault="002C38EB" w:rsidP="002C38EB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14:paraId="522BFB6E" w14:textId="77777777" w:rsidR="002C38EB" w:rsidRPr="00C42EDE" w:rsidRDefault="002C38EB" w:rsidP="002C38EB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7C5993A2" w14:textId="77777777" w:rsidR="002C38EB" w:rsidRDefault="002C38EB" w:rsidP="002C38EB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1381A48A" w14:textId="77777777" w:rsidR="002C38EB" w:rsidRDefault="002C38EB" w:rsidP="002C38EB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6F92112E" w14:textId="77777777" w:rsidR="002C38EB" w:rsidRDefault="002C38EB" w:rsidP="002C38EB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51AA03C0" w14:textId="77777777" w:rsidR="002C38EB" w:rsidRDefault="002C38EB" w:rsidP="002C38EB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025EC847" w14:textId="77777777" w:rsidR="002C38EB" w:rsidRDefault="002C38EB" w:rsidP="002C38EB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0935F203" w14:textId="77777777" w:rsidR="002C38EB" w:rsidRDefault="002C38EB" w:rsidP="002C38EB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 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759202A1" w14:textId="77777777" w:rsidR="002C38EB" w:rsidRDefault="002C38EB" w:rsidP="002C38EB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D7BCB64" w14:textId="77777777" w:rsidR="002C38EB" w:rsidRPr="00D97AAD" w:rsidRDefault="002C38EB" w:rsidP="002C38E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1136C86C" w14:textId="77777777" w:rsidR="002C38EB" w:rsidRPr="00D97AAD" w:rsidRDefault="002C38EB" w:rsidP="002C38EB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2C38EB" w:rsidRPr="00D97AAD" w14:paraId="1FD9E438" w14:textId="77777777" w:rsidTr="00EC3BD9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7DB38BE8" w14:textId="77777777" w:rsidR="002C38EB" w:rsidRPr="00D97AAD" w:rsidRDefault="002C38EB" w:rsidP="00EC3BD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C0B37B8" w14:textId="77777777" w:rsidR="002C38EB" w:rsidRPr="00D97AAD" w:rsidRDefault="002C38EB" w:rsidP="00EC3BD9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0565722D" w14:textId="77777777" w:rsidR="002C38EB" w:rsidRPr="008D78B4" w:rsidRDefault="002C38EB" w:rsidP="00EC3BD9">
            <w:pPr>
              <w:rPr>
                <w:rFonts w:asciiTheme="minorHAnsi" w:eastAsia="Arial" w:hAnsiTheme="minorHAnsi" w:cs="Calibri"/>
              </w:rPr>
            </w:pPr>
            <w:r w:rsidRPr="008D78B4">
              <w:rPr>
                <w:rFonts w:asciiTheme="minorHAnsi" w:eastAsia="Arial" w:hAnsiTheme="minorHAnsi" w:cs="Calibri"/>
              </w:rPr>
              <w:t>Burmistrz Jasienia</w:t>
            </w:r>
          </w:p>
        </w:tc>
      </w:tr>
      <w:tr w:rsidR="002C38EB" w:rsidRPr="00D97AAD" w14:paraId="2D77756F" w14:textId="77777777" w:rsidTr="00EC3BD9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0514F0D8" w14:textId="77777777" w:rsidR="002C38EB" w:rsidRPr="00D97AAD" w:rsidRDefault="002C38EB" w:rsidP="00EC3BD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0F68404D" w14:textId="77777777" w:rsidR="002C38EB" w:rsidRPr="008D78B4" w:rsidRDefault="002C38EB" w:rsidP="00EC3BD9">
            <w:pPr>
              <w:rPr>
                <w:rFonts w:asciiTheme="minorHAnsi" w:eastAsia="Arial" w:hAnsiTheme="minorHAnsi" w:cs="Calibri"/>
              </w:rPr>
            </w:pPr>
            <w:r w:rsidRPr="008D78B4">
              <w:rPr>
                <w:rFonts w:asciiTheme="minorHAnsi" w:eastAsia="Arial" w:hAnsiTheme="minorHAnsi" w:cs="Calibri"/>
              </w:rPr>
              <w:t>Działalność wspierająca rozwój wspólnoty gminy</w:t>
            </w:r>
          </w:p>
        </w:tc>
      </w:tr>
    </w:tbl>
    <w:p w14:paraId="5AE0E449" w14:textId="77777777" w:rsidR="002C38EB" w:rsidRPr="00D97AAD" w:rsidRDefault="002C38EB" w:rsidP="002C38EB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00A2B0DF" w14:textId="77777777" w:rsidR="002C38EB" w:rsidRPr="00D97AAD" w:rsidRDefault="002C38EB" w:rsidP="002C38E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7C680126" w14:textId="77777777" w:rsidR="002C38EB" w:rsidRPr="00D97AAD" w:rsidRDefault="002C38EB" w:rsidP="002C38E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2C38EB" w:rsidRPr="00D97AAD" w14:paraId="6987A104" w14:textId="77777777" w:rsidTr="00EC3BD9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00FA1B" w14:textId="77777777" w:rsidR="002C38EB" w:rsidRPr="00D97AAD" w:rsidRDefault="002C38EB" w:rsidP="00EC3BD9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2C38EB" w:rsidRPr="00D97AAD" w14:paraId="6906F5C8" w14:textId="77777777" w:rsidTr="00EC3BD9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3391409" w14:textId="77777777" w:rsidR="002C38EB" w:rsidRPr="008D78B4" w:rsidRDefault="002C38EB" w:rsidP="00EC3BD9">
            <w:pPr>
              <w:rPr>
                <w:rFonts w:asciiTheme="minorHAnsi" w:eastAsia="Arial" w:hAnsiTheme="minorHAnsi" w:cs="Calibri"/>
              </w:rPr>
            </w:pPr>
            <w:r>
              <w:rPr>
                <w:rFonts w:asciiTheme="minorHAnsi" w:eastAsia="Arial" w:hAnsiTheme="minorHAnsi" w:cs="Calibri"/>
              </w:rPr>
              <w:t>Ewidencja Stowarzyszeń starostwa żarskiego poz. Nr 10</w:t>
            </w:r>
          </w:p>
          <w:p w14:paraId="0FC2613C" w14:textId="77777777" w:rsidR="002C38EB" w:rsidRDefault="002C38EB" w:rsidP="00EC3BD9">
            <w:pPr>
              <w:rPr>
                <w:rFonts w:asciiTheme="minorHAnsi" w:eastAsia="Arial" w:hAnsiTheme="minorHAnsi" w:cs="Calibri"/>
              </w:rPr>
            </w:pPr>
            <w:r>
              <w:rPr>
                <w:rFonts w:asciiTheme="minorHAnsi" w:eastAsia="Arial" w:hAnsiTheme="minorHAnsi" w:cs="Calibri"/>
              </w:rPr>
              <w:t>Stowarzyszenie Sąsiadów „Kościelniacy”; 68-320 Jasień, ul. Kościelna 17/2</w:t>
            </w:r>
          </w:p>
          <w:p w14:paraId="2F18E49C" w14:textId="77777777" w:rsidR="002C38EB" w:rsidRPr="00D97AAD" w:rsidRDefault="002C38EB" w:rsidP="00EC3BD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C38EB" w:rsidRPr="00D97AAD" w14:paraId="13C45929" w14:textId="77777777" w:rsidTr="00EC3BD9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4B0FF3F0" w14:textId="77777777" w:rsidR="002C38EB" w:rsidRPr="00D97AAD" w:rsidRDefault="002C38EB" w:rsidP="00EC3BD9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E0E28D0" w14:textId="77777777" w:rsidR="002C38EB" w:rsidRPr="00D97AAD" w:rsidRDefault="002C38EB" w:rsidP="00EC3BD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040793F" w14:textId="77777777" w:rsidR="002C38EB" w:rsidRPr="008D78B4" w:rsidRDefault="002C38EB" w:rsidP="00EC3BD9">
            <w:pPr>
              <w:rPr>
                <w:rFonts w:asciiTheme="minorHAnsi" w:eastAsia="Arial" w:hAnsiTheme="minorHAnsi" w:cs="Calibri"/>
              </w:rPr>
            </w:pPr>
            <w:r w:rsidRPr="008D78B4">
              <w:rPr>
                <w:rFonts w:asciiTheme="minorHAnsi" w:eastAsia="Arial" w:hAnsiTheme="minorHAnsi" w:cs="Calibri"/>
              </w:rPr>
              <w:t xml:space="preserve">Zbigniew Kasprzak </w:t>
            </w:r>
          </w:p>
          <w:p w14:paraId="04783CE2" w14:textId="77777777" w:rsidR="002C38EB" w:rsidRPr="00D97AAD" w:rsidRDefault="002C38EB" w:rsidP="00EC3BD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6E9D3011" w14:textId="77777777" w:rsidR="002C38EB" w:rsidRPr="007B60CF" w:rsidRDefault="002C38EB" w:rsidP="002C38E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103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1247"/>
        <w:gridCol w:w="737"/>
        <w:gridCol w:w="1276"/>
        <w:gridCol w:w="2108"/>
      </w:tblGrid>
      <w:tr w:rsidR="002C38EB" w:rsidRPr="00D97AAD" w14:paraId="1ABF5D80" w14:textId="77777777" w:rsidTr="00EC3BD9">
        <w:trPr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1F49E288" w14:textId="77777777" w:rsidR="002C38EB" w:rsidRPr="00D97AAD" w:rsidRDefault="002C38EB" w:rsidP="00EC3BD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644" w:type="dxa"/>
            <w:gridSpan w:val="5"/>
            <w:shd w:val="clear" w:color="auto" w:fill="FFFFFF"/>
          </w:tcPr>
          <w:p w14:paraId="708433AD" w14:textId="77777777" w:rsidR="002C38EB" w:rsidRPr="008D78B4" w:rsidRDefault="00ED7E1B" w:rsidP="00ED7E1B">
            <w:pPr>
              <w:rPr>
                <w:rFonts w:asciiTheme="minorHAnsi" w:eastAsia="Arial" w:hAnsiTheme="minorHAnsi" w:cs="Calibri"/>
              </w:rPr>
            </w:pPr>
            <w:r>
              <w:rPr>
                <w:rFonts w:asciiTheme="minorHAnsi" w:eastAsia="Arial" w:hAnsiTheme="minorHAnsi" w:cs="Calibri"/>
              </w:rPr>
              <w:t>„Mikołajki na Kościelnej”</w:t>
            </w:r>
          </w:p>
        </w:tc>
      </w:tr>
      <w:tr w:rsidR="002C38EB" w:rsidRPr="00D97AAD" w14:paraId="70B2C3CC" w14:textId="77777777" w:rsidTr="00EC3BD9">
        <w:trPr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A72AF79" w14:textId="77777777" w:rsidR="002C38EB" w:rsidRPr="005F2ECF" w:rsidRDefault="002C38EB" w:rsidP="00EC3BD9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>
              <w:rPr>
                <w:rStyle w:val="Odwoanieprzypisudolnego"/>
                <w:rFonts w:asciiTheme="minorHAnsi" w:eastAsia="Arial" w:hAnsiTheme="minorHAnsi" w:cs="Calibri"/>
                <w:b/>
              </w:rPr>
              <w:footnoteReference w:id="2"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5CC282BB" w14:textId="77777777" w:rsidR="002C38EB" w:rsidRPr="00D97AAD" w:rsidRDefault="002C38EB" w:rsidP="00EC3BD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D1E2E9B" w14:textId="77777777" w:rsidR="002C38EB" w:rsidRPr="008D78B4" w:rsidRDefault="00ED7E1B" w:rsidP="00EC3BD9">
            <w:pPr>
              <w:rPr>
                <w:rFonts w:asciiTheme="minorHAnsi" w:eastAsia="Arial" w:hAnsiTheme="minorHAnsi" w:cs="Calibri"/>
              </w:rPr>
            </w:pPr>
            <w:r>
              <w:rPr>
                <w:rFonts w:asciiTheme="minorHAnsi" w:eastAsia="Arial" w:hAnsiTheme="minorHAnsi" w:cs="Calibri"/>
              </w:rPr>
              <w:t>20.10</w:t>
            </w:r>
            <w:r w:rsidR="002C38EB" w:rsidRPr="008D78B4">
              <w:rPr>
                <w:rFonts w:asciiTheme="minorHAnsi" w:eastAsia="Arial" w:hAnsiTheme="minorHAnsi" w:cs="Calibri"/>
              </w:rPr>
              <w:t>.202</w:t>
            </w:r>
            <w:r w:rsidR="002C38EB">
              <w:rPr>
                <w:rFonts w:asciiTheme="minorHAnsi" w:eastAsia="Arial" w:hAnsiTheme="minorHAnsi" w:cs="Calibri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79EEAEA5" w14:textId="77777777" w:rsidR="002C38EB" w:rsidRPr="00D97AAD" w:rsidRDefault="002C38EB" w:rsidP="00EC3BD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4AEF4F0" w14:textId="77777777" w:rsidR="002C38EB" w:rsidRPr="00D97AAD" w:rsidRDefault="002C38EB" w:rsidP="00EC3BD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FFFFFF"/>
          </w:tcPr>
          <w:p w14:paraId="56F784E9" w14:textId="77777777" w:rsidR="002C38EB" w:rsidRPr="008D78B4" w:rsidRDefault="00ED7E1B" w:rsidP="00EC3BD9">
            <w:pPr>
              <w:rPr>
                <w:rFonts w:asciiTheme="minorHAnsi" w:eastAsia="Arial" w:hAnsiTheme="minorHAnsi" w:cs="Calibri"/>
              </w:rPr>
            </w:pPr>
            <w:r>
              <w:rPr>
                <w:rFonts w:asciiTheme="minorHAnsi" w:eastAsia="Arial" w:hAnsiTheme="minorHAnsi" w:cs="Calibri"/>
              </w:rPr>
              <w:t>11.12</w:t>
            </w:r>
            <w:r w:rsidR="002C38EB">
              <w:rPr>
                <w:rFonts w:asciiTheme="minorHAnsi" w:eastAsia="Arial" w:hAnsiTheme="minorHAnsi" w:cs="Calibri"/>
              </w:rPr>
              <w:t>.</w:t>
            </w:r>
            <w:r w:rsidR="002C38EB" w:rsidRPr="008D78B4">
              <w:rPr>
                <w:rFonts w:asciiTheme="minorHAnsi" w:eastAsia="Arial" w:hAnsiTheme="minorHAnsi" w:cs="Calibri"/>
              </w:rPr>
              <w:t>202</w:t>
            </w:r>
            <w:r w:rsidR="002C38EB">
              <w:rPr>
                <w:rFonts w:asciiTheme="minorHAnsi" w:eastAsia="Arial" w:hAnsiTheme="minorHAnsi" w:cs="Calibri"/>
              </w:rPr>
              <w:t>3</w:t>
            </w:r>
          </w:p>
        </w:tc>
      </w:tr>
      <w:tr w:rsidR="002C38EB" w:rsidRPr="00D97AAD" w14:paraId="606767CC" w14:textId="77777777" w:rsidTr="00EC3BD9">
        <w:tblPrEx>
          <w:shd w:val="clear" w:color="auto" w:fill="auto"/>
        </w:tblPrEx>
        <w:trPr>
          <w:trHeight w:val="316"/>
        </w:trPr>
        <w:tc>
          <w:tcPr>
            <w:tcW w:w="110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E4B32" w14:textId="77777777" w:rsidR="002C38EB" w:rsidRPr="00D97AAD" w:rsidRDefault="002C38EB" w:rsidP="00EC3BD9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(wraz ze wskazaniem miejsca jego realizacji)</w:t>
            </w:r>
          </w:p>
        </w:tc>
      </w:tr>
      <w:tr w:rsidR="002C38EB" w:rsidRPr="00D97AAD" w14:paraId="0A3196F5" w14:textId="77777777" w:rsidTr="00EC3BD9">
        <w:tblPrEx>
          <w:shd w:val="clear" w:color="auto" w:fill="auto"/>
        </w:tblPrEx>
        <w:trPr>
          <w:trHeight w:val="681"/>
        </w:trPr>
        <w:tc>
          <w:tcPr>
            <w:tcW w:w="11039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5E482" w14:textId="77777777" w:rsidR="002C38EB" w:rsidRDefault="00ED7E1B" w:rsidP="0044682B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„Mikołajki na Kościelnej” </w:t>
            </w:r>
            <w:r w:rsidR="002C38EB">
              <w:rPr>
                <w:rFonts w:asciiTheme="minorHAnsi" w:hAnsiTheme="minorHAnsi" w:cs="Calibri"/>
                <w:sz w:val="20"/>
                <w:szCs w:val="20"/>
              </w:rPr>
              <w:t>o</w:t>
            </w:r>
            <w:r>
              <w:rPr>
                <w:rFonts w:asciiTheme="minorHAnsi" w:hAnsiTheme="minorHAnsi" w:cs="Calibri"/>
                <w:sz w:val="20"/>
                <w:szCs w:val="20"/>
              </w:rPr>
              <w:t>rganizowane</w:t>
            </w:r>
            <w:r w:rsidR="002C38EB" w:rsidRPr="007C0D1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</w:rPr>
              <w:t>są</w:t>
            </w:r>
            <w:r w:rsidR="002C38EB" w:rsidRPr="007C0D18">
              <w:rPr>
                <w:rFonts w:asciiTheme="minorHAnsi" w:hAnsiTheme="minorHAnsi" w:cs="Calibri"/>
                <w:sz w:val="20"/>
                <w:szCs w:val="20"/>
              </w:rPr>
              <w:t xml:space="preserve"> przez </w:t>
            </w:r>
            <w:r>
              <w:rPr>
                <w:rFonts w:asciiTheme="minorHAnsi" w:hAnsiTheme="minorHAnsi" w:cs="Calibri"/>
                <w:sz w:val="20"/>
                <w:szCs w:val="20"/>
              </w:rPr>
              <w:t>Stowarzyszenie Sąsiadów mieszkańców już po raz kolejny. Impreza przeznaczona jest głównie dla dzieci</w:t>
            </w:r>
            <w:r w:rsidR="0044682B">
              <w:rPr>
                <w:rFonts w:asciiTheme="minorHAnsi" w:hAnsiTheme="minorHAnsi" w:cs="Calibri"/>
                <w:sz w:val="20"/>
                <w:szCs w:val="20"/>
              </w:rPr>
              <w:t xml:space="preserve"> i seniorów powyżej 80. roku życia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="0044682B">
              <w:rPr>
                <w:rFonts w:asciiTheme="minorHAnsi" w:hAnsiTheme="minorHAnsi" w:cs="Calibri"/>
                <w:sz w:val="20"/>
                <w:szCs w:val="20"/>
              </w:rPr>
              <w:t>niemniej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biorą w niej również udział </w:t>
            </w:r>
            <w:r w:rsidR="0044682B">
              <w:rPr>
                <w:rFonts w:asciiTheme="minorHAnsi" w:hAnsiTheme="minorHAnsi" w:cs="Calibri"/>
                <w:sz w:val="20"/>
                <w:szCs w:val="20"/>
              </w:rPr>
              <w:t xml:space="preserve">pozostali </w:t>
            </w:r>
            <w:r>
              <w:rPr>
                <w:rFonts w:asciiTheme="minorHAnsi" w:hAnsiTheme="minorHAnsi" w:cs="Calibri"/>
                <w:sz w:val="20"/>
                <w:szCs w:val="20"/>
              </w:rPr>
              <w:t>dorośli.</w:t>
            </w:r>
            <w:r w:rsidR="00542F74">
              <w:rPr>
                <w:rFonts w:asciiTheme="minorHAnsi" w:hAnsiTheme="minorHAnsi" w:cs="Calibri"/>
                <w:sz w:val="20"/>
                <w:szCs w:val="20"/>
              </w:rPr>
              <w:t xml:space="preserve"> Dzieci członków Stowarzyszenia </w:t>
            </w:r>
            <w:r w:rsidR="0044682B">
              <w:rPr>
                <w:rFonts w:asciiTheme="minorHAnsi" w:hAnsiTheme="minorHAnsi" w:cs="Calibri"/>
                <w:sz w:val="20"/>
                <w:szCs w:val="20"/>
              </w:rPr>
              <w:t xml:space="preserve">oraz seniorzy powyżej  </w:t>
            </w:r>
            <w:r w:rsidR="00C4054E">
              <w:rPr>
                <w:rFonts w:asciiTheme="minorHAnsi" w:hAnsiTheme="minorHAnsi" w:cs="Calibri"/>
                <w:sz w:val="20"/>
                <w:szCs w:val="20"/>
              </w:rPr>
              <w:t xml:space="preserve">80 </w:t>
            </w:r>
            <w:r w:rsidR="0044682B">
              <w:rPr>
                <w:rFonts w:asciiTheme="minorHAnsi" w:hAnsiTheme="minorHAnsi" w:cs="Calibri"/>
                <w:sz w:val="20"/>
                <w:szCs w:val="20"/>
              </w:rPr>
              <w:t xml:space="preserve">roku życia </w:t>
            </w:r>
            <w:r w:rsidR="00542F74">
              <w:rPr>
                <w:rFonts w:asciiTheme="minorHAnsi" w:hAnsiTheme="minorHAnsi" w:cs="Calibri"/>
                <w:sz w:val="20"/>
                <w:szCs w:val="20"/>
              </w:rPr>
              <w:t>otrzymują, ja</w:t>
            </w:r>
            <w:r w:rsidR="0044682B">
              <w:rPr>
                <w:rFonts w:asciiTheme="minorHAnsi" w:hAnsiTheme="minorHAnsi" w:cs="Calibri"/>
                <w:sz w:val="20"/>
                <w:szCs w:val="20"/>
              </w:rPr>
              <w:t>k co roku, paczki mikołajkowe. Inni d</w:t>
            </w:r>
            <w:r w:rsidR="00542F74">
              <w:rPr>
                <w:rFonts w:asciiTheme="minorHAnsi" w:hAnsiTheme="minorHAnsi" w:cs="Calibri"/>
                <w:sz w:val="20"/>
                <w:szCs w:val="20"/>
              </w:rPr>
              <w:t>orośl</w:t>
            </w:r>
            <w:r w:rsidR="00C4054E">
              <w:rPr>
                <w:rFonts w:asciiTheme="minorHAnsi" w:hAnsiTheme="minorHAnsi" w:cs="Calibri"/>
                <w:sz w:val="20"/>
                <w:szCs w:val="20"/>
              </w:rPr>
              <w:t>i też się obdarowują, ale przygotowują</w:t>
            </w:r>
            <w:r w:rsidR="00542F74">
              <w:rPr>
                <w:rFonts w:asciiTheme="minorHAnsi" w:hAnsiTheme="minorHAnsi" w:cs="Calibri"/>
                <w:sz w:val="20"/>
                <w:szCs w:val="20"/>
              </w:rPr>
              <w:t xml:space="preserve"> prezenty we własnym zakresie. Ta sama zasada dotyczy niezrzeszonych mieszkańców i ich dzieci, oraz przyjaciół ulicy. W tym roku chcemy przeprowadzić akcję promocyjną, zachęcając do wstępowania </w:t>
            </w:r>
            <w:r w:rsidR="00B93C26">
              <w:rPr>
                <w:rFonts w:asciiTheme="minorHAnsi" w:hAnsiTheme="minorHAnsi" w:cs="Calibri"/>
                <w:sz w:val="20"/>
                <w:szCs w:val="20"/>
              </w:rPr>
              <w:t xml:space="preserve">i </w:t>
            </w:r>
            <w:r w:rsidR="00542F74">
              <w:rPr>
                <w:rFonts w:asciiTheme="minorHAnsi" w:hAnsiTheme="minorHAnsi" w:cs="Calibri"/>
                <w:sz w:val="20"/>
                <w:szCs w:val="20"/>
              </w:rPr>
              <w:t xml:space="preserve">do naszego Stowarzyszenia i    </w:t>
            </w:r>
            <w:r w:rsidR="00B93C26">
              <w:rPr>
                <w:rFonts w:asciiTheme="minorHAnsi" w:hAnsiTheme="minorHAnsi" w:cs="Calibri"/>
                <w:sz w:val="20"/>
                <w:szCs w:val="20"/>
              </w:rPr>
              <w:t xml:space="preserve">działania </w:t>
            </w:r>
            <w:r w:rsidR="00542F74">
              <w:rPr>
                <w:rFonts w:asciiTheme="minorHAnsi" w:hAnsiTheme="minorHAnsi" w:cs="Calibri"/>
                <w:sz w:val="20"/>
                <w:szCs w:val="20"/>
              </w:rPr>
              <w:t xml:space="preserve">w nim nowych członków, gdyż </w:t>
            </w:r>
            <w:r w:rsidR="00BF110F">
              <w:rPr>
                <w:rFonts w:asciiTheme="minorHAnsi" w:hAnsiTheme="minorHAnsi" w:cs="Calibri"/>
                <w:sz w:val="20"/>
                <w:szCs w:val="20"/>
              </w:rPr>
              <w:t>zależ</w:t>
            </w:r>
            <w:r w:rsidR="00542F74">
              <w:rPr>
                <w:rFonts w:asciiTheme="minorHAnsi" w:hAnsiTheme="minorHAnsi" w:cs="Calibri"/>
                <w:sz w:val="20"/>
                <w:szCs w:val="20"/>
              </w:rPr>
              <w:t>y nam na rozwoju społeczeństwa obywatelskiego w naszym niewielkim środowisku</w:t>
            </w:r>
            <w:r w:rsidR="00BF110F">
              <w:rPr>
                <w:rFonts w:asciiTheme="minorHAnsi" w:hAnsiTheme="minorHAnsi" w:cs="Calibri"/>
                <w:sz w:val="20"/>
                <w:szCs w:val="20"/>
              </w:rPr>
              <w:t>. Takie działanie jest tym ba</w:t>
            </w:r>
            <w:r w:rsidR="00B93C26">
              <w:rPr>
                <w:rFonts w:asciiTheme="minorHAnsi" w:hAnsiTheme="minorHAnsi" w:cs="Calibri"/>
                <w:sz w:val="20"/>
                <w:szCs w:val="20"/>
              </w:rPr>
              <w:t>r</w:t>
            </w:r>
            <w:r w:rsidR="0044682B">
              <w:rPr>
                <w:rFonts w:asciiTheme="minorHAnsi" w:hAnsiTheme="minorHAnsi" w:cs="Calibri"/>
                <w:sz w:val="20"/>
                <w:szCs w:val="20"/>
              </w:rPr>
              <w:t>dziej zasadne, gdyż na ulicę</w:t>
            </w:r>
            <w:r w:rsidR="00BF110F">
              <w:rPr>
                <w:rFonts w:asciiTheme="minorHAnsi" w:hAnsiTheme="minorHAnsi" w:cs="Calibri"/>
                <w:sz w:val="20"/>
                <w:szCs w:val="20"/>
              </w:rPr>
              <w:t xml:space="preserve"> Koś</w:t>
            </w:r>
            <w:r w:rsidR="0044682B">
              <w:rPr>
                <w:rFonts w:asciiTheme="minorHAnsi" w:hAnsiTheme="minorHAnsi" w:cs="Calibri"/>
                <w:sz w:val="20"/>
                <w:szCs w:val="20"/>
              </w:rPr>
              <w:t>cielną</w:t>
            </w:r>
            <w:r w:rsidR="00BF110F">
              <w:rPr>
                <w:rFonts w:asciiTheme="minorHAnsi" w:hAnsiTheme="minorHAnsi" w:cs="Calibri"/>
                <w:sz w:val="20"/>
                <w:szCs w:val="20"/>
              </w:rPr>
              <w:t xml:space="preserve"> wprowadziło się kilka nowych rodzin. Dlatego uczestnikom imprezy zamierzamy wręczyć materiały promocyjne w postaci toreb z logiem Stowarzyszenia. Miejsce: Jasień, ul</w:t>
            </w:r>
            <w:r w:rsidR="0044682B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="00BF110F">
              <w:rPr>
                <w:rFonts w:asciiTheme="minorHAnsi" w:hAnsiTheme="minorHAnsi" w:cs="Calibri"/>
                <w:sz w:val="20"/>
                <w:szCs w:val="20"/>
              </w:rPr>
              <w:t xml:space="preserve"> Kościelna 15 - z uwagi na brak przy ul. terenu publicznego jest to podwórko jednego z członków Stowarzyszenia.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14:paraId="4F1C428A" w14:textId="77777777" w:rsidR="002C38EB" w:rsidRPr="003945EB" w:rsidRDefault="002C38EB" w:rsidP="00ED7E1B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</w:tr>
      <w:tr w:rsidR="002C38EB" w:rsidRPr="00D97AAD" w14:paraId="56733FC3" w14:textId="77777777" w:rsidTr="00EC3BD9">
        <w:tblPrEx>
          <w:shd w:val="clear" w:color="auto" w:fill="auto"/>
        </w:tblPrEx>
        <w:tc>
          <w:tcPr>
            <w:tcW w:w="11039" w:type="dxa"/>
            <w:gridSpan w:val="7"/>
            <w:shd w:val="clear" w:color="auto" w:fill="DDD9C3"/>
          </w:tcPr>
          <w:p w14:paraId="2B78DAEB" w14:textId="77777777" w:rsidR="002C38EB" w:rsidRPr="0092712E" w:rsidRDefault="002C38EB" w:rsidP="00EC3BD9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2C38EB" w:rsidRPr="00D97AAD" w14:paraId="755234CF" w14:textId="77777777" w:rsidTr="00EC3BD9">
        <w:tblPrEx>
          <w:shd w:val="clear" w:color="auto" w:fill="auto"/>
        </w:tblPrEx>
        <w:trPr>
          <w:trHeight w:val="70"/>
        </w:trPr>
        <w:tc>
          <w:tcPr>
            <w:tcW w:w="3874" w:type="dxa"/>
            <w:shd w:val="clear" w:color="auto" w:fill="DDD9C3"/>
            <w:vAlign w:val="center"/>
          </w:tcPr>
          <w:p w14:paraId="1E62063E" w14:textId="77777777" w:rsidR="002C38EB" w:rsidRPr="00D97AAD" w:rsidRDefault="002C38EB" w:rsidP="00EC3BD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3044" w:type="dxa"/>
            <w:gridSpan w:val="3"/>
            <w:shd w:val="clear" w:color="auto" w:fill="DDD9C3"/>
            <w:vAlign w:val="center"/>
          </w:tcPr>
          <w:p w14:paraId="3196294E" w14:textId="77777777" w:rsidR="002C38EB" w:rsidRPr="00D97AAD" w:rsidRDefault="002C38EB" w:rsidP="00EC3BD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21" w:type="dxa"/>
            <w:gridSpan w:val="3"/>
            <w:shd w:val="clear" w:color="auto" w:fill="DDD9C3"/>
            <w:vAlign w:val="center"/>
          </w:tcPr>
          <w:p w14:paraId="68BB5253" w14:textId="77777777" w:rsidR="002C38EB" w:rsidRPr="00D97AAD" w:rsidRDefault="002C38EB" w:rsidP="00EC3BD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2C38EB" w:rsidRPr="00D97AAD" w14:paraId="14552E8F" w14:textId="77777777" w:rsidTr="00EC3BD9">
        <w:tblPrEx>
          <w:shd w:val="clear" w:color="auto" w:fill="auto"/>
        </w:tblPrEx>
        <w:trPr>
          <w:trHeight w:val="782"/>
        </w:trPr>
        <w:tc>
          <w:tcPr>
            <w:tcW w:w="3874" w:type="dxa"/>
            <w:shd w:val="clear" w:color="auto" w:fill="auto"/>
          </w:tcPr>
          <w:p w14:paraId="6DC0D04C" w14:textId="39DBB06F" w:rsidR="002C38EB" w:rsidRPr="007944FE" w:rsidRDefault="002C38EB" w:rsidP="0044682B">
            <w:pPr>
              <w:rPr>
                <w:rFonts w:asciiTheme="minorHAnsi" w:hAnsiTheme="minorHAnsi" w:cs="Calibri"/>
                <w:color w:val="auto"/>
              </w:rPr>
            </w:pPr>
            <w:r w:rsidRPr="007944FE">
              <w:rPr>
                <w:rFonts w:asciiTheme="minorHAnsi" w:hAnsiTheme="minorHAnsi" w:cs="Calibri"/>
                <w:color w:val="auto"/>
              </w:rPr>
              <w:t>Zorganiz</w:t>
            </w:r>
            <w:r w:rsidR="00ED7E1B" w:rsidRPr="007944FE">
              <w:rPr>
                <w:rFonts w:asciiTheme="minorHAnsi" w:hAnsiTheme="minorHAnsi" w:cs="Calibri"/>
                <w:color w:val="auto"/>
              </w:rPr>
              <w:t xml:space="preserve">owanie </w:t>
            </w:r>
            <w:r w:rsidR="00B93C26" w:rsidRPr="007944FE">
              <w:rPr>
                <w:rFonts w:asciiTheme="minorHAnsi" w:hAnsiTheme="minorHAnsi" w:cs="Calibri"/>
                <w:color w:val="auto"/>
              </w:rPr>
              <w:t>imprezy mikołajkowej dla dzieci</w:t>
            </w:r>
            <w:r w:rsidR="0044682B" w:rsidRPr="007944FE">
              <w:rPr>
                <w:rFonts w:asciiTheme="minorHAnsi" w:hAnsiTheme="minorHAnsi" w:cs="Calibri"/>
                <w:color w:val="auto"/>
              </w:rPr>
              <w:t xml:space="preserve"> i seniorów powyżej 80 roku życia. </w:t>
            </w:r>
            <w:r w:rsidR="007944FE" w:rsidRPr="007944FE">
              <w:rPr>
                <w:rFonts w:asciiTheme="minorHAnsi" w:hAnsiTheme="minorHAnsi" w:cs="Calibri"/>
                <w:color w:val="auto"/>
              </w:rPr>
              <w:t xml:space="preserve">Pogłębienie więzi międzypokoleniowej poprzez uczestnictwo w zorganizowanych Mikołajkach , a także promowanie naszego stowarzyszenia . </w:t>
            </w:r>
          </w:p>
        </w:tc>
        <w:tc>
          <w:tcPr>
            <w:tcW w:w="3044" w:type="dxa"/>
            <w:gridSpan w:val="3"/>
            <w:shd w:val="clear" w:color="auto" w:fill="auto"/>
          </w:tcPr>
          <w:p w14:paraId="1903F16B" w14:textId="33FB43CC" w:rsidR="002C38EB" w:rsidRPr="007944FE" w:rsidRDefault="007944FE" w:rsidP="00EC3BD9">
            <w:pPr>
              <w:rPr>
                <w:rFonts w:asciiTheme="minorHAnsi" w:hAnsiTheme="minorHAnsi" w:cs="Calibri"/>
                <w:color w:val="000000" w:themeColor="text1"/>
              </w:rPr>
            </w:pPr>
            <w:r w:rsidRPr="007944FE">
              <w:rPr>
                <w:rFonts w:asciiTheme="minorHAnsi" w:hAnsiTheme="minorHAnsi" w:cs="Calibri"/>
                <w:color w:val="000000" w:themeColor="text1"/>
              </w:rPr>
              <w:t xml:space="preserve">Z wydarzenia skorzysta około 40 osób, w tym 10-ro dzieci  i troje seniorów oraz rodzice i dziadkowie, które otrzymują paczki mikołajkowe. Wszystkie rodziny z na Kościelnej otrzymają torby z logiem stowarzyszenia. </w:t>
            </w:r>
          </w:p>
        </w:tc>
        <w:tc>
          <w:tcPr>
            <w:tcW w:w="4121" w:type="dxa"/>
            <w:gridSpan w:val="3"/>
            <w:shd w:val="clear" w:color="auto" w:fill="auto"/>
          </w:tcPr>
          <w:p w14:paraId="47514873" w14:textId="77777777" w:rsidR="002C38EB" w:rsidRPr="007944FE" w:rsidRDefault="002C38EB" w:rsidP="001720AF">
            <w:pPr>
              <w:rPr>
                <w:rFonts w:asciiTheme="minorHAnsi" w:hAnsiTheme="minorHAnsi" w:cs="Calibri"/>
                <w:color w:val="000000" w:themeColor="text1"/>
              </w:rPr>
            </w:pPr>
            <w:r w:rsidRPr="007944F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Zdjęcia, gazetka uliczna,</w:t>
            </w:r>
            <w:r w:rsidR="001720AF" w:rsidRPr="007944F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torba materiałowa z nadrukiem graficznym promującym Stowarzyszenie. </w:t>
            </w:r>
            <w:r w:rsidRPr="007944F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22E7E211" w14:textId="77777777" w:rsidR="002C38EB" w:rsidRDefault="002C38EB" w:rsidP="002C38E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  <w:vertAlign w:val="superscript"/>
        </w:rPr>
      </w:pPr>
    </w:p>
    <w:p w14:paraId="34D86FE8" w14:textId="77777777" w:rsidR="002C38EB" w:rsidRPr="00D97AAD" w:rsidRDefault="002C38EB" w:rsidP="002C38EB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2C38EB" w:rsidRPr="00D97AAD" w14:paraId="242D1586" w14:textId="77777777" w:rsidTr="00EC3BD9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9E6ED" w14:textId="77777777" w:rsidR="002C38EB" w:rsidRPr="0092712E" w:rsidRDefault="002C38EB" w:rsidP="00EC3BD9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2C38EB" w:rsidRPr="00D97AAD" w14:paraId="5D300BC1" w14:textId="77777777" w:rsidTr="00EC3BD9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F803B" w14:textId="77777777" w:rsidR="00ED7E1B" w:rsidRDefault="00ED7E1B" w:rsidP="001720AF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Wszelkie działania Stowarzyszenia Sąsiadów „</w:t>
            </w:r>
            <w:r w:rsidR="00BF110F">
              <w:rPr>
                <w:rFonts w:asciiTheme="minorHAnsi" w:hAnsiTheme="minorHAnsi" w:cs="Calibri"/>
                <w:sz w:val="20"/>
                <w:szCs w:val="20"/>
              </w:rPr>
              <w:t xml:space="preserve">Kościelniacy” ukierunkowane są na integrację mieszkańców naszej ulicy.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14:paraId="32074D5F" w14:textId="77777777" w:rsidR="002C38EB" w:rsidRPr="00D4507E" w:rsidRDefault="00BF110F" w:rsidP="001720AF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Kilka z takich działań</w:t>
            </w:r>
            <w:r w:rsidR="00ED7E1B">
              <w:rPr>
                <w:rFonts w:asciiTheme="minorHAnsi" w:hAnsiTheme="minorHAnsi" w:cs="Calibri"/>
                <w:sz w:val="20"/>
                <w:szCs w:val="20"/>
              </w:rPr>
              <w:t xml:space="preserve"> stało się już tradycją uliczną </w:t>
            </w:r>
            <w:r w:rsidR="001720AF">
              <w:rPr>
                <w:rFonts w:asciiTheme="minorHAnsi" w:hAnsiTheme="minorHAnsi" w:cs="Calibri"/>
                <w:sz w:val="20"/>
                <w:szCs w:val="20"/>
              </w:rPr>
              <w:t>(Piknik sąsiedzki, Mikołajki, dzielenie się opłatkiem w wieczór wigilijny</w:t>
            </w:r>
            <w:r w:rsidR="00D4507E">
              <w:rPr>
                <w:rFonts w:asciiTheme="minorHAnsi" w:hAnsiTheme="minorHAnsi" w:cs="Calibri"/>
                <w:sz w:val="20"/>
                <w:szCs w:val="20"/>
              </w:rPr>
              <w:t>) gdyż są imprezami cyklicznymi.</w:t>
            </w:r>
            <w:r w:rsidR="002C38E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</w:rPr>
              <w:t>Mają one charakter masowy. W ich organizacji biorą udział</w:t>
            </w:r>
            <w:r w:rsidR="002C38E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FA3939">
              <w:rPr>
                <w:rFonts w:asciiTheme="minorHAnsi" w:hAnsiTheme="minorHAnsi" w:cs="Calibri"/>
                <w:sz w:val="20"/>
                <w:szCs w:val="20"/>
              </w:rPr>
              <w:t>mieszkańcy ulicy zrzeszeni</w:t>
            </w:r>
            <w:r w:rsidR="002C38EB">
              <w:rPr>
                <w:rFonts w:asciiTheme="minorHAnsi" w:hAnsiTheme="minorHAnsi" w:cs="Calibri"/>
                <w:sz w:val="20"/>
                <w:szCs w:val="20"/>
              </w:rPr>
              <w:t xml:space="preserve"> w Stowarzyszeniu Sąsiadów „Kościelniacy”</w:t>
            </w:r>
            <w:r w:rsidR="00B93C26">
              <w:rPr>
                <w:rFonts w:asciiTheme="minorHAnsi" w:hAnsiTheme="minorHAnsi" w:cs="Calibri"/>
                <w:sz w:val="20"/>
                <w:szCs w:val="20"/>
              </w:rPr>
              <w:t xml:space="preserve"> i ich przyjaciele. Realizacja imprez, ich</w:t>
            </w:r>
            <w:r w:rsidR="002C38EB">
              <w:rPr>
                <w:rFonts w:asciiTheme="minorHAnsi" w:hAnsiTheme="minorHAnsi" w:cs="Calibri"/>
                <w:sz w:val="20"/>
                <w:szCs w:val="20"/>
              </w:rPr>
              <w:t xml:space="preserve"> przebieg i rozliczenie, przez wszystkie lata  przebiegała sprawnie i w sposób nie budzący zastrzeżeń. Organizatorzy mają już doświadczenie i sprawdzonych wolontariuszy do  przeprowadzenia tego rodzaju zadania, a co najważniejsze akceptację większości mieszkańców ulicy.</w:t>
            </w:r>
            <w:r w:rsidR="00B93C26">
              <w:rPr>
                <w:rFonts w:asciiTheme="minorHAnsi" w:hAnsiTheme="minorHAnsi" w:cs="Calibri"/>
                <w:sz w:val="20"/>
                <w:szCs w:val="20"/>
              </w:rPr>
              <w:t xml:space="preserve"> Nieskromnie należy też stwierdzić, że jesteśmy jedyną ulicą w Jasieniu, </w:t>
            </w:r>
            <w:r w:rsidR="00FA3939">
              <w:rPr>
                <w:rFonts w:asciiTheme="minorHAnsi" w:hAnsiTheme="minorHAnsi" w:cs="Calibri"/>
                <w:sz w:val="20"/>
                <w:szCs w:val="20"/>
              </w:rPr>
              <w:t>na której mieszkańcy są</w:t>
            </w:r>
            <w:r w:rsidR="00B93C26">
              <w:rPr>
                <w:rFonts w:asciiTheme="minorHAnsi" w:hAnsiTheme="minorHAnsi" w:cs="Calibri"/>
                <w:sz w:val="20"/>
                <w:szCs w:val="20"/>
              </w:rPr>
              <w:t xml:space="preserve"> tak zaangażowani we wspólne działania, co może być przykładem dla innych.    </w:t>
            </w:r>
            <w:r w:rsidR="002C38E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</w:tr>
    </w:tbl>
    <w:p w14:paraId="173FC794" w14:textId="77777777" w:rsidR="002C38EB" w:rsidRDefault="002C38EB" w:rsidP="002C38E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4D831CA" w14:textId="77777777" w:rsidR="002C38EB" w:rsidRPr="0092712E" w:rsidRDefault="002C38EB" w:rsidP="002C38E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74FACE9F" w14:textId="77777777" w:rsidR="002C38EB" w:rsidRDefault="002C38EB" w:rsidP="002C38EB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2C38EB" w:rsidRPr="006E5929" w14:paraId="3B7EA40B" w14:textId="77777777" w:rsidTr="00EC3BD9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4D5AB76" w14:textId="77777777" w:rsidR="002C38EB" w:rsidRPr="0092712E" w:rsidRDefault="002C38EB" w:rsidP="00EC3BD9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241FB7E5" w14:textId="77777777" w:rsidR="002C38EB" w:rsidRPr="0092712E" w:rsidRDefault="002C38EB" w:rsidP="00EC3BD9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FDE807D" w14:textId="77777777" w:rsidR="002C38EB" w:rsidRPr="0092712E" w:rsidRDefault="002C38EB" w:rsidP="00EC3BD9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5F4335F" w14:textId="77777777" w:rsidR="002C38EB" w:rsidRPr="0092712E" w:rsidRDefault="002C38EB" w:rsidP="00EC3BD9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4639602" w14:textId="77777777" w:rsidR="002C38EB" w:rsidRPr="0092712E" w:rsidRDefault="002C38EB" w:rsidP="00EC3BD9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Z innych źródeł</w:t>
            </w:r>
          </w:p>
        </w:tc>
      </w:tr>
      <w:tr w:rsidR="002C38EB" w:rsidRPr="006E5929" w14:paraId="0EAAA967" w14:textId="77777777" w:rsidTr="00EC3BD9">
        <w:trPr>
          <w:jc w:val="center"/>
        </w:trPr>
        <w:tc>
          <w:tcPr>
            <w:tcW w:w="850" w:type="dxa"/>
          </w:tcPr>
          <w:p w14:paraId="04680142" w14:textId="77777777" w:rsidR="002C38EB" w:rsidRPr="0092712E" w:rsidRDefault="002C38EB" w:rsidP="00EC3BD9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504EA7D" w14:textId="77777777" w:rsidR="002C38EB" w:rsidRPr="0092712E" w:rsidRDefault="00D4507E" w:rsidP="00EC3BD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Artykuły promocyjne</w:t>
            </w:r>
            <w:r w:rsidR="00FA3939">
              <w:rPr>
                <w:rFonts w:cstheme="minorHAnsi"/>
                <w:sz w:val="20"/>
              </w:rPr>
              <w:t xml:space="preserve"> - torby materiałowe z własnym nadrukiem</w:t>
            </w:r>
          </w:p>
        </w:tc>
        <w:tc>
          <w:tcPr>
            <w:tcW w:w="1134" w:type="dxa"/>
            <w:shd w:val="clear" w:color="auto" w:fill="auto"/>
          </w:tcPr>
          <w:p w14:paraId="48A48903" w14:textId="77777777" w:rsidR="002C38EB" w:rsidRPr="0092712E" w:rsidRDefault="00D4507E" w:rsidP="00EC3BD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</w:t>
            </w:r>
            <w:r w:rsidR="002C38EB">
              <w:rPr>
                <w:rFonts w:cstheme="minorHAnsi"/>
                <w:sz w:val="18"/>
                <w:szCs w:val="20"/>
              </w:rPr>
              <w:t>50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B291C7E" w14:textId="77777777" w:rsidR="002C38EB" w:rsidRPr="0092712E" w:rsidRDefault="00D4507E" w:rsidP="00EC3BD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</w:t>
            </w:r>
            <w:r w:rsidR="002C38EB">
              <w:rPr>
                <w:rFonts w:cstheme="minorHAnsi"/>
                <w:sz w:val="18"/>
                <w:szCs w:val="20"/>
              </w:rPr>
              <w:t>50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336F6E6" w14:textId="77777777" w:rsidR="002C38EB" w:rsidRPr="0092712E" w:rsidRDefault="002C38EB" w:rsidP="00EC3BD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</w:p>
        </w:tc>
      </w:tr>
      <w:tr w:rsidR="002C38EB" w:rsidRPr="006E5929" w14:paraId="6DFD2CC0" w14:textId="77777777" w:rsidTr="00EC3BD9">
        <w:trPr>
          <w:jc w:val="center"/>
        </w:trPr>
        <w:tc>
          <w:tcPr>
            <w:tcW w:w="850" w:type="dxa"/>
          </w:tcPr>
          <w:p w14:paraId="443191B6" w14:textId="77777777" w:rsidR="002C38EB" w:rsidRPr="0092712E" w:rsidRDefault="002C38EB" w:rsidP="00EC3BD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2..</w:t>
            </w:r>
          </w:p>
        </w:tc>
        <w:tc>
          <w:tcPr>
            <w:tcW w:w="3402" w:type="dxa"/>
          </w:tcPr>
          <w:p w14:paraId="3CAFBCEC" w14:textId="77777777" w:rsidR="002C38EB" w:rsidRPr="004D1491" w:rsidRDefault="002C38EB" w:rsidP="00EC3BD9">
            <w:pPr>
              <w:rPr>
                <w:rFonts w:cstheme="minorHAnsi"/>
                <w:color w:val="auto"/>
                <w:sz w:val="20"/>
              </w:rPr>
            </w:pPr>
            <w:r w:rsidRPr="004D1491">
              <w:rPr>
                <w:rFonts w:cstheme="minorHAnsi"/>
                <w:color w:val="auto"/>
                <w:sz w:val="20"/>
              </w:rPr>
              <w:t xml:space="preserve"> Inne koszty- własne, zakup </w:t>
            </w:r>
            <w:r w:rsidR="00FA3939">
              <w:rPr>
                <w:rFonts w:cstheme="minorHAnsi"/>
                <w:color w:val="auto"/>
                <w:sz w:val="20"/>
              </w:rPr>
              <w:t xml:space="preserve">paczek dla dzieci. </w:t>
            </w:r>
          </w:p>
        </w:tc>
        <w:tc>
          <w:tcPr>
            <w:tcW w:w="1134" w:type="dxa"/>
            <w:shd w:val="clear" w:color="auto" w:fill="auto"/>
          </w:tcPr>
          <w:p w14:paraId="3CEF805A" w14:textId="77777777" w:rsidR="002C38EB" w:rsidRPr="0092712E" w:rsidRDefault="0044682B" w:rsidP="00EC3BD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260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B1BD5A3" w14:textId="77777777" w:rsidR="002C38EB" w:rsidRPr="0092712E" w:rsidRDefault="0044682B" w:rsidP="00EC3BD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5DF98FF" w14:textId="77777777" w:rsidR="002C38EB" w:rsidRPr="0092712E" w:rsidRDefault="0044682B" w:rsidP="00EC3BD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260</w:t>
            </w:r>
          </w:p>
        </w:tc>
      </w:tr>
      <w:tr w:rsidR="002C38EB" w:rsidRPr="006E5929" w14:paraId="4B30F291" w14:textId="77777777" w:rsidTr="00EC3BD9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24AAB1D8" w14:textId="77777777" w:rsidR="002C38EB" w:rsidRPr="0092712E" w:rsidRDefault="002C38EB" w:rsidP="00EC3BD9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43757B1E" w14:textId="77777777" w:rsidR="002C38EB" w:rsidRPr="0092712E" w:rsidRDefault="0044682B" w:rsidP="00EC3BD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710</w:t>
            </w:r>
          </w:p>
        </w:tc>
        <w:tc>
          <w:tcPr>
            <w:tcW w:w="1134" w:type="dxa"/>
            <w:shd w:val="clear" w:color="auto" w:fill="auto"/>
          </w:tcPr>
          <w:p w14:paraId="0D010AF6" w14:textId="77777777" w:rsidR="002C38EB" w:rsidRPr="0092712E" w:rsidRDefault="001720AF" w:rsidP="00EC3BD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14:paraId="7C0E49C5" w14:textId="77777777" w:rsidR="002C38EB" w:rsidRPr="0092712E" w:rsidRDefault="0044682B" w:rsidP="00EC3BD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260</w:t>
            </w:r>
          </w:p>
        </w:tc>
      </w:tr>
    </w:tbl>
    <w:p w14:paraId="2FD68303" w14:textId="77777777" w:rsidR="002C38EB" w:rsidRDefault="002C38EB" w:rsidP="002C38E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36CD7DD" w14:textId="77777777" w:rsidR="002C38EB" w:rsidRPr="00E617D8" w:rsidRDefault="002C38EB" w:rsidP="002C38E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1A227F5" w14:textId="77777777" w:rsidR="002C38EB" w:rsidRDefault="002C38EB" w:rsidP="002C38E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4E3A059" w14:textId="77777777" w:rsidR="002C38EB" w:rsidRDefault="002C38EB" w:rsidP="002C38E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7B8B2E9A" w14:textId="77777777" w:rsidR="002C38EB" w:rsidRPr="00D97AAD" w:rsidRDefault="002C38EB" w:rsidP="002C38E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587B399" w14:textId="77777777" w:rsidR="002C38EB" w:rsidRPr="00D97AAD" w:rsidRDefault="002C38EB" w:rsidP="002C38E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6201AC8D" w14:textId="77777777" w:rsidR="002C38EB" w:rsidRPr="00D97AAD" w:rsidRDefault="002C38EB" w:rsidP="002C38E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7545915C" w14:textId="77777777" w:rsidR="002C38EB" w:rsidRPr="00D97AAD" w:rsidRDefault="002C38EB" w:rsidP="002C38E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Pr="00E1296E">
        <w:rPr>
          <w:rFonts w:asciiTheme="minorHAnsi" w:hAnsiTheme="minorHAnsi" w:cs="Verdana"/>
          <w:strike/>
          <w:color w:val="auto"/>
          <w:sz w:val="18"/>
          <w:szCs w:val="18"/>
        </w:rPr>
        <w:t>zalega</w:t>
      </w:r>
      <w:r w:rsidRPr="00E1296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nie 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08E66518" w14:textId="77777777" w:rsidR="002C38EB" w:rsidRPr="00D97AAD" w:rsidRDefault="002C38EB" w:rsidP="002C38E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E1296E">
        <w:rPr>
          <w:rFonts w:asciiTheme="minorHAnsi" w:hAnsiTheme="minorHAnsi" w:cs="Verdana"/>
          <w:strike/>
          <w:color w:val="auto"/>
          <w:sz w:val="18"/>
          <w:szCs w:val="18"/>
        </w:rPr>
        <w:t>/ zalega(-ją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)* z opłacaniem należności z tytułu składek na ubezpieczenia społeczne;</w:t>
      </w:r>
    </w:p>
    <w:p w14:paraId="09C10823" w14:textId="77777777" w:rsidR="002C38EB" w:rsidRPr="00D97AAD" w:rsidRDefault="002C38EB" w:rsidP="002C38E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D61E5F4" w14:textId="77777777" w:rsidR="002C38EB" w:rsidRPr="00D97AAD" w:rsidRDefault="002C38EB" w:rsidP="002C38E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wszystkie informacje podane w ofercie oraz załącznikach są zgo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3FBFA72B" w14:textId="77777777" w:rsidR="002C38EB" w:rsidRDefault="002C38EB" w:rsidP="002C38E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z </w:t>
      </w:r>
      <w:r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367CFB2E" w14:textId="77777777" w:rsidR="002C38EB" w:rsidRDefault="002C38EB" w:rsidP="002C38E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BCF663" w14:textId="77777777" w:rsidR="002C38EB" w:rsidRDefault="002C38EB" w:rsidP="002C38E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33453CA3" w14:textId="77777777" w:rsidR="002C38EB" w:rsidRDefault="002C38EB" w:rsidP="002C38E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0233F8AF" w14:textId="77777777" w:rsidR="002C38EB" w:rsidRDefault="002C38EB" w:rsidP="002C38E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1ED7FF48" w14:textId="77777777" w:rsidR="002C38EB" w:rsidRPr="00D97AAD" w:rsidRDefault="002C38EB" w:rsidP="002C38E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Zbigniew Kasprzak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.........................     </w:t>
      </w:r>
      <w:r w:rsidR="000E0889">
        <w:rPr>
          <w:rFonts w:asciiTheme="minorHAnsi" w:hAnsiTheme="minorHAnsi" w:cs="Verdana"/>
          <w:color w:val="auto"/>
          <w:sz w:val="20"/>
          <w:szCs w:val="20"/>
        </w:rPr>
        <w:t xml:space="preserve">                    Data :  Jasień, dn. 2 października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2023 r. </w:t>
      </w:r>
      <w:r>
        <w:rPr>
          <w:rFonts w:asciiTheme="minorHAnsi" w:hAnsiTheme="minorHAnsi" w:cs="Verdana"/>
          <w:color w:val="auto"/>
          <w:sz w:val="20"/>
          <w:szCs w:val="20"/>
        </w:rPr>
        <w:lastRenderedPageBreak/>
        <w:t xml:space="preserve">Bogusława Sierańska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............................</w:t>
      </w:r>
    </w:p>
    <w:p w14:paraId="5F693F5A" w14:textId="77777777" w:rsidR="002C38EB" w:rsidRPr="00F56D0C" w:rsidRDefault="002C38EB" w:rsidP="002C38E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(podpis osoby upoważnionej lub podpisy </w:t>
      </w:r>
    </w:p>
    <w:p w14:paraId="63B05A80" w14:textId="77777777" w:rsidR="002C38EB" w:rsidRPr="00F56D0C" w:rsidRDefault="002C38EB" w:rsidP="002C38E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7F8CD589" w14:textId="77777777" w:rsidR="002C38EB" w:rsidRPr="00E90C2A" w:rsidRDefault="002C38EB" w:rsidP="002C38E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58E8DE55" w14:textId="77777777" w:rsidR="0054758A" w:rsidRDefault="000E0889">
      <w:r>
        <w:t xml:space="preserve">   </w:t>
      </w:r>
    </w:p>
    <w:sectPr w:rsidR="0054758A" w:rsidSect="00666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D09B2" w14:textId="77777777" w:rsidR="000B525A" w:rsidRDefault="000B525A" w:rsidP="002C38EB">
      <w:r>
        <w:separator/>
      </w:r>
    </w:p>
  </w:endnote>
  <w:endnote w:type="continuationSeparator" w:id="0">
    <w:p w14:paraId="57F727CE" w14:textId="77777777" w:rsidR="000B525A" w:rsidRDefault="000B525A" w:rsidP="002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AF520" w14:textId="77777777" w:rsidR="000B525A" w:rsidRDefault="000B525A" w:rsidP="002C38EB">
      <w:r>
        <w:separator/>
      </w:r>
    </w:p>
  </w:footnote>
  <w:footnote w:type="continuationSeparator" w:id="0">
    <w:p w14:paraId="7D01CE73" w14:textId="77777777" w:rsidR="000B525A" w:rsidRDefault="000B525A" w:rsidP="002C38EB">
      <w:r>
        <w:continuationSeparator/>
      </w:r>
    </w:p>
  </w:footnote>
  <w:footnote w:id="1">
    <w:p w14:paraId="2187A192" w14:textId="77777777" w:rsidR="002C38EB" w:rsidRPr="003A2508" w:rsidRDefault="002C38EB" w:rsidP="002C38E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>
        <w:rPr>
          <w:rFonts w:asciiTheme="minorHAnsi" w:hAnsiTheme="minorHAnsi"/>
          <w:sz w:val="18"/>
          <w:szCs w:val="18"/>
          <w:vertAlign w:val="superscript"/>
        </w:rPr>
        <w:tab/>
      </w:r>
      <w:r>
        <w:rPr>
          <w:rFonts w:asciiTheme="minorHAnsi" w:hAnsiTheme="minorHAnsi"/>
          <w:sz w:val="18"/>
          <w:szCs w:val="18"/>
        </w:rPr>
        <w:t xml:space="preserve">Rodzaj zadania zawiera się w zakresie zadań określonych w art. 4 ustawy z dnia 24 kwietnia 2003 r. o działalności pożytku publicznego i o wolontariacie (Dz. U. z 2018 r. poz. 450, z </w:t>
      </w:r>
      <w:proofErr w:type="spellStart"/>
      <w:r>
        <w:rPr>
          <w:rFonts w:asciiTheme="minorHAnsi" w:hAnsiTheme="minorHAnsi"/>
          <w:sz w:val="18"/>
          <w:szCs w:val="18"/>
        </w:rPr>
        <w:t>późn</w:t>
      </w:r>
      <w:proofErr w:type="spellEnd"/>
      <w:r>
        <w:rPr>
          <w:rFonts w:asciiTheme="minorHAnsi" w:hAnsiTheme="minorHAnsi"/>
          <w:sz w:val="18"/>
          <w:szCs w:val="18"/>
        </w:rPr>
        <w:t>. zm.).</w:t>
      </w:r>
    </w:p>
  </w:footnote>
  <w:footnote w:id="2">
    <w:p w14:paraId="6B4E284A" w14:textId="77777777" w:rsidR="002C38EB" w:rsidRPr="005F2ECF" w:rsidRDefault="002C38EB" w:rsidP="002C38EB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ab/>
      </w:r>
      <w:r w:rsidRPr="005F2ECF">
        <w:rPr>
          <w:rFonts w:asciiTheme="minorHAnsi" w:hAnsiTheme="minorHAnsi" w:cstheme="minorHAnsi"/>
          <w:sz w:val="18"/>
          <w:szCs w:val="18"/>
        </w:rPr>
        <w:t>Termin realizacji zadania n</w:t>
      </w:r>
      <w:r>
        <w:rPr>
          <w:rFonts w:asciiTheme="minorHAnsi" w:hAnsiTheme="minorHAnsi" w:cstheme="minorHAnsi"/>
          <w:sz w:val="18"/>
          <w:szCs w:val="18"/>
        </w:rPr>
        <w:t>ie może być dłuższy niż 90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EB"/>
    <w:rsid w:val="00091C26"/>
    <w:rsid w:val="000B525A"/>
    <w:rsid w:val="000E0889"/>
    <w:rsid w:val="001720AF"/>
    <w:rsid w:val="001D5D71"/>
    <w:rsid w:val="00294A97"/>
    <w:rsid w:val="002C38EB"/>
    <w:rsid w:val="003972F2"/>
    <w:rsid w:val="00445B22"/>
    <w:rsid w:val="0044682B"/>
    <w:rsid w:val="005060DA"/>
    <w:rsid w:val="00542F74"/>
    <w:rsid w:val="0054758A"/>
    <w:rsid w:val="00575857"/>
    <w:rsid w:val="00733C26"/>
    <w:rsid w:val="007944FE"/>
    <w:rsid w:val="009420CA"/>
    <w:rsid w:val="00981598"/>
    <w:rsid w:val="00B93C26"/>
    <w:rsid w:val="00BD2D23"/>
    <w:rsid w:val="00BF110F"/>
    <w:rsid w:val="00C4054E"/>
    <w:rsid w:val="00CB2FB9"/>
    <w:rsid w:val="00D4507E"/>
    <w:rsid w:val="00ED7E1B"/>
    <w:rsid w:val="00FA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B08F"/>
  <w15:docId w15:val="{D39486FA-D598-4C60-8366-24C2FA17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8E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C38E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C38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C38E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39"/>
    <w:rsid w:val="002C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2C38EB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38EB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kpiekarzewicz</cp:lastModifiedBy>
  <cp:revision>2</cp:revision>
  <cp:lastPrinted>2023-10-02T11:03:00Z</cp:lastPrinted>
  <dcterms:created xsi:type="dcterms:W3CDTF">2023-10-13T06:05:00Z</dcterms:created>
  <dcterms:modified xsi:type="dcterms:W3CDTF">2023-10-13T06:05:00Z</dcterms:modified>
</cp:coreProperties>
</file>